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2A" w:rsidRPr="00887254" w:rsidRDefault="00182A47" w:rsidP="00516A2A">
      <w:pPr>
        <w:pStyle w:val="a3"/>
        <w:ind w:left="567" w:hanging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7496B6" wp14:editId="17C6A141">
            <wp:simplePos x="0" y="0"/>
            <wp:positionH relativeFrom="column">
              <wp:posOffset>-814070</wp:posOffset>
            </wp:positionH>
            <wp:positionV relativeFrom="paragraph">
              <wp:posOffset>-400818</wp:posOffset>
            </wp:positionV>
            <wp:extent cx="7163382" cy="9941442"/>
            <wp:effectExtent l="0" t="0" r="0" b="0"/>
            <wp:wrapNone/>
            <wp:docPr id="1" name="Рисунок 1" descr="C:\Users\admin\Documents\Scanned Documents\Рисунок (12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120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382" cy="994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6A2A" w:rsidRPr="00887254">
        <w:rPr>
          <w:rFonts w:ascii="Times New Roman" w:hAnsi="Times New Roman"/>
          <w:b/>
          <w:sz w:val="28"/>
          <w:szCs w:val="28"/>
          <w:u w:val="single"/>
        </w:rPr>
        <w:t>МКОУДОД «</w:t>
      </w:r>
      <w:proofErr w:type="spellStart"/>
      <w:r w:rsidR="00516A2A" w:rsidRPr="00887254">
        <w:rPr>
          <w:rFonts w:ascii="Times New Roman" w:hAnsi="Times New Roman"/>
          <w:b/>
          <w:sz w:val="28"/>
          <w:szCs w:val="28"/>
          <w:u w:val="single"/>
        </w:rPr>
        <w:t>Новоусманская</w:t>
      </w:r>
      <w:proofErr w:type="spellEnd"/>
      <w:r w:rsidR="00516A2A" w:rsidRPr="00887254">
        <w:rPr>
          <w:rFonts w:ascii="Times New Roman" w:hAnsi="Times New Roman"/>
          <w:b/>
          <w:sz w:val="28"/>
          <w:szCs w:val="28"/>
          <w:u w:val="single"/>
        </w:rPr>
        <w:t xml:space="preserve"> ДЮСШ»</w:t>
      </w:r>
    </w:p>
    <w:p w:rsidR="00516A2A" w:rsidRPr="00887254" w:rsidRDefault="00516A2A" w:rsidP="00516A2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16A2A" w:rsidRPr="00887254" w:rsidTr="00251BC7">
        <w:tc>
          <w:tcPr>
            <w:tcW w:w="4503" w:type="dxa"/>
          </w:tcPr>
          <w:p w:rsidR="00516A2A" w:rsidRPr="00887254" w:rsidRDefault="00516A2A" w:rsidP="00251BC7">
            <w:pPr>
              <w:pStyle w:val="a3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254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516A2A" w:rsidRPr="00887254" w:rsidRDefault="00516A2A" w:rsidP="00516A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725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общем собрании трудового коллектива</w:t>
            </w:r>
          </w:p>
          <w:p w:rsidR="00516A2A" w:rsidRPr="00887254" w:rsidRDefault="00516A2A" w:rsidP="00251BC7">
            <w:pPr>
              <w:pStyle w:val="a3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16A2A" w:rsidRPr="00887254" w:rsidRDefault="00516A2A" w:rsidP="00251BC7">
            <w:pPr>
              <w:pStyle w:val="a3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254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516A2A" w:rsidRPr="00887254" w:rsidRDefault="00516A2A" w:rsidP="00251BC7">
            <w:pPr>
              <w:pStyle w:val="a3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516A2A" w:rsidRPr="00887254" w:rsidRDefault="00516A2A" w:rsidP="00FE055E">
            <w:pPr>
              <w:pStyle w:val="a3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254">
              <w:rPr>
                <w:rFonts w:ascii="Times New Roman" w:hAnsi="Times New Roman"/>
                <w:sz w:val="28"/>
                <w:szCs w:val="28"/>
              </w:rPr>
              <w:t>Директор__________А.М</w:t>
            </w:r>
            <w:proofErr w:type="spellEnd"/>
            <w:r w:rsidRPr="00887254">
              <w:rPr>
                <w:rFonts w:ascii="Times New Roman" w:hAnsi="Times New Roman"/>
                <w:sz w:val="28"/>
                <w:szCs w:val="28"/>
              </w:rPr>
              <w:t>. Сильвестров</w:t>
            </w:r>
            <w:r w:rsidR="00FE055E">
              <w:rPr>
                <w:rFonts w:ascii="Times New Roman" w:hAnsi="Times New Roman"/>
                <w:sz w:val="28"/>
                <w:szCs w:val="28"/>
              </w:rPr>
              <w:t xml:space="preserve"> 05.09.2013</w:t>
            </w:r>
            <w:r w:rsidR="00FE055E" w:rsidRPr="0088725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516A2A" w:rsidRPr="00887254" w:rsidRDefault="00516A2A" w:rsidP="00516A2A">
      <w:pPr>
        <w:pStyle w:val="a3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516A2A" w:rsidRPr="00887254" w:rsidRDefault="00516A2A" w:rsidP="00516A2A">
      <w:pPr>
        <w:pStyle w:val="a3"/>
        <w:ind w:left="567" w:hanging="567"/>
        <w:jc w:val="center"/>
        <w:rPr>
          <w:rFonts w:ascii="Times New Roman" w:hAnsi="Times New Roman"/>
          <w:b/>
          <w:bCs/>
          <w:color w:val="373737"/>
          <w:sz w:val="28"/>
          <w:szCs w:val="28"/>
        </w:rPr>
      </w:pPr>
      <w:r w:rsidRPr="00887254">
        <w:rPr>
          <w:rFonts w:ascii="Times New Roman" w:hAnsi="Times New Roman"/>
          <w:b/>
          <w:bCs/>
          <w:color w:val="373737"/>
          <w:sz w:val="28"/>
          <w:szCs w:val="28"/>
        </w:rPr>
        <w:t>Положение</w:t>
      </w:r>
    </w:p>
    <w:p w:rsidR="00516A2A" w:rsidRDefault="00516A2A" w:rsidP="00516A2A">
      <w:pPr>
        <w:pStyle w:val="a3"/>
        <w:ind w:left="567" w:hanging="567"/>
        <w:jc w:val="center"/>
        <w:rPr>
          <w:rFonts w:ascii="Times New Roman" w:hAnsi="Times New Roman"/>
          <w:b/>
          <w:bCs/>
          <w:color w:val="373737"/>
          <w:sz w:val="28"/>
          <w:szCs w:val="28"/>
        </w:rPr>
      </w:pPr>
      <w:r w:rsidRPr="00887254">
        <w:rPr>
          <w:rFonts w:ascii="Times New Roman" w:hAnsi="Times New Roman"/>
          <w:b/>
          <w:bCs/>
          <w:color w:val="373737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373737"/>
          <w:sz w:val="28"/>
          <w:szCs w:val="28"/>
        </w:rPr>
        <w:t xml:space="preserve"> общем собрании трудового коллектива</w:t>
      </w:r>
    </w:p>
    <w:p w:rsidR="00516A2A" w:rsidRDefault="00516A2A" w:rsidP="00516A2A">
      <w:pPr>
        <w:pStyle w:val="a3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50385" w:rsidRPr="00516A2A" w:rsidRDefault="00050385" w:rsidP="00516A2A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2A">
        <w:rPr>
          <w:rFonts w:ascii="Times New Roman" w:hAnsi="Times New Roman" w:cs="Times New Roman"/>
          <w:b/>
          <w:sz w:val="28"/>
          <w:szCs w:val="28"/>
        </w:rPr>
        <w:t>1. О</w:t>
      </w:r>
      <w:r w:rsidR="00516A2A" w:rsidRPr="00516A2A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коллегиального</w:t>
      </w:r>
      <w:r w:rsidR="00516A2A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органа управления - Общего собрания трудового коллектива (далее по тексту</w:t>
      </w:r>
      <w:r w:rsidR="00516A2A">
        <w:rPr>
          <w:rFonts w:ascii="Times New Roman" w:hAnsi="Times New Roman" w:cs="Times New Roman"/>
          <w:sz w:val="28"/>
          <w:szCs w:val="28"/>
        </w:rPr>
        <w:t xml:space="preserve"> - Общее собрание) М</w:t>
      </w:r>
      <w:r w:rsidRPr="0005038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16A2A">
        <w:rPr>
          <w:rFonts w:ascii="Times New Roman" w:hAnsi="Times New Roman" w:cs="Times New Roman"/>
          <w:sz w:val="28"/>
          <w:szCs w:val="28"/>
        </w:rPr>
        <w:t xml:space="preserve">казенного образовательного </w:t>
      </w:r>
      <w:r w:rsidRPr="00050385">
        <w:rPr>
          <w:rFonts w:ascii="Times New Roman" w:hAnsi="Times New Roman" w:cs="Times New Roman"/>
          <w:sz w:val="28"/>
          <w:szCs w:val="28"/>
        </w:rPr>
        <w:t>учреждения</w:t>
      </w:r>
      <w:r w:rsidR="00516A2A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16A2A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 w:rsidR="00516A2A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516A2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0503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6A2A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516A2A">
        <w:rPr>
          <w:rFonts w:ascii="Times New Roman" w:hAnsi="Times New Roman" w:cs="Times New Roman"/>
          <w:sz w:val="28"/>
          <w:szCs w:val="28"/>
        </w:rPr>
        <w:t xml:space="preserve"> д</w:t>
      </w:r>
      <w:r w:rsidRPr="00050385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 w:rsidR="00516A2A">
        <w:rPr>
          <w:rFonts w:ascii="Times New Roman" w:hAnsi="Times New Roman" w:cs="Times New Roman"/>
          <w:sz w:val="28"/>
          <w:szCs w:val="28"/>
        </w:rPr>
        <w:t xml:space="preserve">» </w:t>
      </w:r>
      <w:r w:rsidRPr="00050385">
        <w:rPr>
          <w:rFonts w:ascii="Times New Roman" w:hAnsi="Times New Roman" w:cs="Times New Roman"/>
          <w:sz w:val="28"/>
          <w:szCs w:val="28"/>
        </w:rPr>
        <w:t>(далее по тексту - Учреждение).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1.2. Общее собрание в своей деятельности руководствуется Конституцией</w:t>
      </w:r>
      <w:r w:rsidR="00516A2A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Российской Федерации, Гражданским кодексом Российской Федерации,</w:t>
      </w:r>
      <w:r w:rsidR="00516A2A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Бюджетным кодексом</w:t>
      </w:r>
      <w:r w:rsidR="00516A2A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Российской Федерации, Налоговым кодексом Российской Федерации,</w:t>
      </w:r>
      <w:r w:rsidR="00516A2A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Федеральным законом «О физической культуре и спорте в Российской</w:t>
      </w:r>
      <w:r w:rsidR="00516A2A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Федерации», Федеральным законом «Об образовании в Российской</w:t>
      </w:r>
      <w:r w:rsidR="00516A2A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Федерации», Конвенцией ООН о правах ребенка, иными нормативными правовыми</w:t>
      </w:r>
      <w:r w:rsidR="00516A2A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актами Российской Федерации, регулирующими деятельность учреждений</w:t>
      </w:r>
      <w:r w:rsidR="00516A2A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дополнительного образования, Уставом Учреждения и нормативными</w:t>
      </w:r>
      <w:r w:rsidR="00516A2A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локальными актами Учреждения.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1.3. Общее собрание является постоянно действующим коллегиальным органом управления в Учреждении и функционирует в целях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реализации права работников Учреждения на участие в управлении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1.4. Настоящее Положение принимается решением Общего собрания и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утверждается приказом директора Учреждения. Изменения и дополнения в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настоящее Положение вносятся после принятия решения Общего собрания и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утверждаются приказом директора Учреждения.</w:t>
      </w:r>
    </w:p>
    <w:p w:rsidR="00161FC7" w:rsidRPr="00050385" w:rsidRDefault="00161FC7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50385" w:rsidRPr="00161FC7" w:rsidRDefault="00050385" w:rsidP="00161FC7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C7">
        <w:rPr>
          <w:rFonts w:ascii="Times New Roman" w:hAnsi="Times New Roman" w:cs="Times New Roman"/>
          <w:b/>
          <w:sz w:val="28"/>
          <w:szCs w:val="28"/>
        </w:rPr>
        <w:t>2. О</w:t>
      </w:r>
      <w:r w:rsidR="00161FC7">
        <w:rPr>
          <w:rFonts w:ascii="Times New Roman" w:hAnsi="Times New Roman" w:cs="Times New Roman"/>
          <w:b/>
          <w:sz w:val="28"/>
          <w:szCs w:val="28"/>
        </w:rPr>
        <w:t>сновные задачи общего собрания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2.1. Организация образовательного, тренировочного процесса и финансово­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хозяйственной деятельности Учреждения на высоком качественном уровне.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2.2. Определение перспективных направлений функционирования и развития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Учреждения.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2.3. Привлечение общественности к решению вопросов развития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Учреждения.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2.4. Создание оптимальных условий для осуществления образовательного и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тренировочного процесса.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lastRenderedPageBreak/>
        <w:t>2.5. Согласование, рассмотрение локальных актов Учреждения в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соответствии с установленной компетенцией.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2.6. Оказание помощи в разрешении проблемных (конфликтных) ситуаций с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участниками образовательного, тренировочного процесса в пределах своей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2.7. Внесение предложений по вопросам охраны и безопасности условий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образовательного процесса и трудовой деятельности, охраны жизни и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здоровья обучающихся и работников Учреждения.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2.8. Принятие мер по защите чести, достоинства и профессиональной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репутации работников Учреждения, предупреждение противоправных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вмешательств в их трудовую деятельность.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2.9. Рассмотрение и внесение предложений в Положение об оплате труда,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компенсационных и стимулирующих выплатах.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2.10. Внесение предложений по порядку и условиям предоставления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социальных гарантий и льгот обучающимся и работникам в пределах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компетенции Учреждения.</w:t>
      </w:r>
    </w:p>
    <w:p w:rsid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2.11. Направление ходатайств и писем в различные административные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органы, общественные организации и др. по вопросам, относящимся к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оптимизации деятельности Учреждения и повышения качества оказываемых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образовательных услуг и иных услуг в сфере физической культуры и спорта.</w:t>
      </w:r>
    </w:p>
    <w:p w:rsidR="00161FC7" w:rsidRPr="00050385" w:rsidRDefault="00161FC7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50385" w:rsidRPr="00161FC7" w:rsidRDefault="00050385" w:rsidP="00161FC7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C7">
        <w:rPr>
          <w:rFonts w:ascii="Times New Roman" w:hAnsi="Times New Roman" w:cs="Times New Roman"/>
          <w:b/>
          <w:sz w:val="28"/>
          <w:szCs w:val="28"/>
        </w:rPr>
        <w:t>3. К</w:t>
      </w:r>
      <w:r w:rsidR="00161FC7">
        <w:rPr>
          <w:rFonts w:ascii="Times New Roman" w:hAnsi="Times New Roman" w:cs="Times New Roman"/>
          <w:b/>
          <w:sz w:val="28"/>
          <w:szCs w:val="28"/>
        </w:rPr>
        <w:t xml:space="preserve">омпетенция общего собрания 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3.1. Рассмотрение и принятие проекта Устава Учреждения (изменений и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дополнений к нему) для внесения на утверждение Учредителю.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3.2. Обсуждение и принятие проекта коллективного договора Учреждения.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3.3. Обсуждение вопросов состояния трудовой дисциплины, вопросов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охраны и безопасности условий труда, охраны жизни и здоровья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3.4. Рассмотрение правил внутреннего трудового распорядка работников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Учреждения.</w:t>
      </w:r>
    </w:p>
    <w:p w:rsid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3.5. Определение порядка и условий предоставления социальных гарантий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и льгот в пределах компетенции Учреждения.</w:t>
      </w:r>
    </w:p>
    <w:p w:rsidR="00161FC7" w:rsidRPr="00050385" w:rsidRDefault="00161FC7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50385" w:rsidRPr="00161FC7" w:rsidRDefault="00050385" w:rsidP="00161FC7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C7">
        <w:rPr>
          <w:rFonts w:ascii="Times New Roman" w:hAnsi="Times New Roman" w:cs="Times New Roman"/>
          <w:b/>
          <w:sz w:val="28"/>
          <w:szCs w:val="28"/>
        </w:rPr>
        <w:t>4. С</w:t>
      </w:r>
      <w:r w:rsidR="00161FC7">
        <w:rPr>
          <w:rFonts w:ascii="Times New Roman" w:hAnsi="Times New Roman" w:cs="Times New Roman"/>
          <w:b/>
          <w:sz w:val="28"/>
          <w:szCs w:val="28"/>
        </w:rPr>
        <w:t xml:space="preserve">остав общего собрания 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4.1. В состав Общего собрания входят все работники Учреждения, для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 xml:space="preserve">которых Учреждение является основным местом работы, в том числе </w:t>
      </w:r>
      <w:r w:rsidR="00161FC7">
        <w:rPr>
          <w:rFonts w:ascii="Times New Roman" w:hAnsi="Times New Roman" w:cs="Times New Roman"/>
          <w:sz w:val="28"/>
          <w:szCs w:val="28"/>
        </w:rPr>
        <w:t>–</w:t>
      </w:r>
      <w:r w:rsidRPr="00050385">
        <w:rPr>
          <w:rFonts w:ascii="Times New Roman" w:hAnsi="Times New Roman" w:cs="Times New Roman"/>
          <w:sz w:val="28"/>
          <w:szCs w:val="28"/>
        </w:rPr>
        <w:t xml:space="preserve"> на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условиях неполного рабочего дня.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4.2. В состав Общего собрания не входят работники, осуществляющие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трудовые функции по гражданско-правовым договорам и по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совместительству.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4.3. Для ведения заседания на Общем собрании избираются председатель и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секретарь Общего собрания. Председатель и секретарь Общего собрания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принимают участие в его работе на равных с другими работниками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Учреждения условиях.</w:t>
      </w:r>
    </w:p>
    <w:p w:rsidR="00050385" w:rsidRPr="00161FC7" w:rsidRDefault="00050385" w:rsidP="00161FC7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C7">
        <w:rPr>
          <w:rFonts w:ascii="Times New Roman" w:hAnsi="Times New Roman" w:cs="Times New Roman"/>
          <w:b/>
          <w:sz w:val="28"/>
          <w:szCs w:val="28"/>
        </w:rPr>
        <w:lastRenderedPageBreak/>
        <w:t>5. О</w:t>
      </w:r>
      <w:r w:rsidR="00161FC7">
        <w:rPr>
          <w:rFonts w:ascii="Times New Roman" w:hAnsi="Times New Roman" w:cs="Times New Roman"/>
          <w:b/>
          <w:sz w:val="28"/>
          <w:szCs w:val="28"/>
        </w:rPr>
        <w:t>рганизация работы общего собрания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5.1. На заседание Общего собрания могут быть приглашены представители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Учредителя, общественных организаций, органов муниципального и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государственного управления, родители (законные представители). Лица,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приглашенные на заседание, пользуются правом совещательного голоса,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могут вносить предложения и заявления, участвовать в обсуждении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вопросов, находящихся в их компетенции.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5.2. Руководство Общим собранием осуществляет Председатель. Ведение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протоколов Общего собрания осуществляется секретарем, который</w:t>
      </w:r>
      <w:r w:rsidR="00161FC7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избирается на первом заседании Общего собрания сроком на один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календарный год. Председатель и секретарь Общего собрания выполняют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свои обязанности на общественных началах.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5.3. Председатель Общего собрания: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информирует членов Общего собрания о предстоящем заседании не менее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чем за 10 дней;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 за 5 дней до его проведения;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определяет повестку дня Общего собрания;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контролирует выполнение решений Общего собрания.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5.4. Общее собрание Учреждения собирается его Председателем по мере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необходимости, но не реже двух раз в год.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5.5. Работа Общего собрания ведется по плану, разработанному на год. План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работы принимается решением Общего собрания на последнем заседании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предшествующего календарного года и утверждается директором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Учреждения.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5.6. Общее собрание считается правомочным, если на нем присутствует не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менее половины членов Общего собрания трудового коллектива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Учреждения.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5.7. Проведение Общего собрания и решение, принимаемые Общим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собранием протоколируются. Протокол подписывается председателем и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секретарём Общего собрания.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5.8. Решения на Общем собрании принимаются простым большинством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голосов из числа присутствующих членов Общего собрания посредством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открытого голосования. При равенстве голосов при голосовании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принимается то решение, за которое голосовал председатель Общего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собрания.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5.9. Решения Общего собрания вступают в законную силу после их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утверждения приказом директора Учреждения. В остальных случаях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решения Общего собрания являются рекомендательными.</w:t>
      </w:r>
    </w:p>
    <w:p w:rsid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5.10. Директор Учреждения вправе отклонить решение Общего собрания,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если оно противоречит действующему законодательству и/или принято с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нарушением настоящего Положения.</w:t>
      </w:r>
    </w:p>
    <w:p w:rsidR="000E7959" w:rsidRPr="000E7959" w:rsidRDefault="000E7959" w:rsidP="00516A2A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85" w:rsidRPr="000E7959" w:rsidRDefault="00050385" w:rsidP="000E795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59">
        <w:rPr>
          <w:rFonts w:ascii="Times New Roman" w:hAnsi="Times New Roman" w:cs="Times New Roman"/>
          <w:b/>
          <w:sz w:val="28"/>
          <w:szCs w:val="28"/>
        </w:rPr>
        <w:t>6. П</w:t>
      </w:r>
      <w:r w:rsidR="000E7959">
        <w:rPr>
          <w:rFonts w:ascii="Times New Roman" w:hAnsi="Times New Roman" w:cs="Times New Roman"/>
          <w:b/>
          <w:sz w:val="28"/>
          <w:szCs w:val="28"/>
        </w:rPr>
        <w:t>рава и ответственность общего собрания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6.1. Общее собрание имеет право: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lastRenderedPageBreak/>
        <w:t>- создавать временные комиссии по различным направлениям деятельности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Учреждения в пределах своей компетенции, устанавливать срок полномочий;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принимать окончательное решение по спорным вопросам, входящим в его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компетенцию.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 xml:space="preserve">6.2. Общее собрание ответственно </w:t>
      </w:r>
      <w:proofErr w:type="gramStart"/>
      <w:r w:rsidRPr="000503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0385">
        <w:rPr>
          <w:rFonts w:ascii="Times New Roman" w:hAnsi="Times New Roman" w:cs="Times New Roman"/>
          <w:sz w:val="28"/>
          <w:szCs w:val="28"/>
        </w:rPr>
        <w:t>: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выполнение плана работы Общего собрания;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Российской Федерации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об образовании, физической культуре и спорте;</w:t>
      </w:r>
    </w:p>
    <w:p w:rsid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исполнение решений и соблюдение сроков исполнения решений.</w:t>
      </w:r>
    </w:p>
    <w:p w:rsidR="000E7959" w:rsidRPr="00050385" w:rsidRDefault="000E7959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50385" w:rsidRPr="000E7959" w:rsidRDefault="00050385" w:rsidP="000E795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59">
        <w:rPr>
          <w:rFonts w:ascii="Times New Roman" w:hAnsi="Times New Roman" w:cs="Times New Roman"/>
          <w:b/>
          <w:sz w:val="28"/>
          <w:szCs w:val="28"/>
        </w:rPr>
        <w:t>7. П</w:t>
      </w:r>
      <w:r w:rsidR="000E7959">
        <w:rPr>
          <w:rFonts w:ascii="Times New Roman" w:hAnsi="Times New Roman" w:cs="Times New Roman"/>
          <w:b/>
          <w:sz w:val="28"/>
          <w:szCs w:val="28"/>
        </w:rPr>
        <w:t>рава и обязанности членов общего собрания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7.1. Члены Общего собрания имеют право: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вносить предложения на рассмотрение Общего собрания, относящиеся к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компетенции Общего собрания;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участвовать в работе</w:t>
      </w:r>
      <w:r w:rsidR="000E7959">
        <w:rPr>
          <w:rFonts w:ascii="Times New Roman" w:hAnsi="Times New Roman" w:cs="Times New Roman"/>
          <w:sz w:val="28"/>
          <w:szCs w:val="28"/>
        </w:rPr>
        <w:t xml:space="preserve"> временных (постоянных) комиссий</w:t>
      </w:r>
      <w:r w:rsidRPr="00050385">
        <w:rPr>
          <w:rFonts w:ascii="Times New Roman" w:hAnsi="Times New Roman" w:cs="Times New Roman"/>
          <w:sz w:val="28"/>
          <w:szCs w:val="28"/>
        </w:rPr>
        <w:t>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получать информацию о деятельности Учреждения для выполнения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решений Общего собрания.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7.2. Члены Общего собрания обязаны: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посещать все заседания Общего собрания;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активно участвовать в подготовке и работе Общего собрания;</w:t>
      </w:r>
    </w:p>
    <w:p w:rsid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выполнять решения Общего собрания.</w:t>
      </w:r>
    </w:p>
    <w:p w:rsidR="000E7959" w:rsidRPr="00050385" w:rsidRDefault="000E7959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50385" w:rsidRPr="000E7959" w:rsidRDefault="00050385" w:rsidP="000E795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59">
        <w:rPr>
          <w:rFonts w:ascii="Times New Roman" w:hAnsi="Times New Roman" w:cs="Times New Roman"/>
          <w:b/>
          <w:sz w:val="28"/>
          <w:szCs w:val="28"/>
        </w:rPr>
        <w:t>8. Д</w:t>
      </w:r>
      <w:r w:rsidR="000E7959">
        <w:rPr>
          <w:rFonts w:ascii="Times New Roman" w:hAnsi="Times New Roman" w:cs="Times New Roman"/>
          <w:b/>
          <w:sz w:val="28"/>
          <w:szCs w:val="28"/>
        </w:rPr>
        <w:t>елопроизводство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8.1. Заседания Общего собрания протоколируются. Протоколы ведутся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секретарем Общего собрания и хранятся в Учреждении постоянно.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8.2. В протоколе фиксируется: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дата проведения Общего собрания;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Общего собрания;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повестка дня заседания Общего собрания;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выступающие лица;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ход обсуждения вопросов Общего собрания;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Общего собрания и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приглашенных лиц;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>-решение Общего собрания.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 xml:space="preserve">8.3. </w:t>
      </w:r>
      <w:r w:rsidR="000E7959" w:rsidRPr="00050385">
        <w:rPr>
          <w:rFonts w:ascii="Times New Roman" w:hAnsi="Times New Roman" w:cs="Times New Roman"/>
          <w:sz w:val="28"/>
          <w:szCs w:val="28"/>
        </w:rPr>
        <w:t>Протоколы оформляются в печатном виде</w:t>
      </w:r>
      <w:r w:rsidR="000E7959">
        <w:rPr>
          <w:rFonts w:ascii="Times New Roman" w:hAnsi="Times New Roman" w:cs="Times New Roman"/>
          <w:sz w:val="28"/>
          <w:szCs w:val="28"/>
        </w:rPr>
        <w:t xml:space="preserve">, </w:t>
      </w:r>
      <w:r w:rsidRPr="00050385">
        <w:rPr>
          <w:rFonts w:ascii="Times New Roman" w:hAnsi="Times New Roman" w:cs="Times New Roman"/>
          <w:sz w:val="28"/>
          <w:szCs w:val="28"/>
        </w:rPr>
        <w:t>подписываются председателем и секретарём Общего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собрания.</w:t>
      </w:r>
    </w:p>
    <w:p w:rsidR="00050385" w:rsidRPr="00050385" w:rsidRDefault="00050385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0385">
        <w:rPr>
          <w:rFonts w:ascii="Times New Roman" w:hAnsi="Times New Roman" w:cs="Times New Roman"/>
          <w:sz w:val="28"/>
          <w:szCs w:val="28"/>
        </w:rPr>
        <w:t xml:space="preserve">8.4. </w:t>
      </w:r>
      <w:r w:rsidR="000E7959">
        <w:rPr>
          <w:rFonts w:ascii="Times New Roman" w:hAnsi="Times New Roman" w:cs="Times New Roman"/>
          <w:sz w:val="28"/>
          <w:szCs w:val="28"/>
        </w:rPr>
        <w:t>К</w:t>
      </w:r>
      <w:r w:rsidRPr="00050385">
        <w:rPr>
          <w:rFonts w:ascii="Times New Roman" w:hAnsi="Times New Roman" w:cs="Times New Roman"/>
          <w:sz w:val="28"/>
          <w:szCs w:val="28"/>
        </w:rPr>
        <w:t>нига протоколов Общего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собрания Учреждения входит в номенклатуру дел и хранится</w:t>
      </w:r>
      <w:r w:rsidR="000E7959">
        <w:rPr>
          <w:rFonts w:ascii="Times New Roman" w:hAnsi="Times New Roman" w:cs="Times New Roman"/>
          <w:sz w:val="28"/>
          <w:szCs w:val="28"/>
        </w:rPr>
        <w:t xml:space="preserve"> </w:t>
      </w:r>
      <w:r w:rsidRPr="00050385">
        <w:rPr>
          <w:rFonts w:ascii="Times New Roman" w:hAnsi="Times New Roman" w:cs="Times New Roman"/>
          <w:sz w:val="28"/>
          <w:szCs w:val="28"/>
        </w:rPr>
        <w:t>постоянно.</w:t>
      </w:r>
    </w:p>
    <w:p w:rsidR="00BB6C74" w:rsidRPr="00050385" w:rsidRDefault="000E7959" w:rsidP="00516A2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050385" w:rsidRPr="00050385">
        <w:rPr>
          <w:rFonts w:ascii="Times New Roman" w:hAnsi="Times New Roman" w:cs="Times New Roman"/>
          <w:sz w:val="28"/>
          <w:szCs w:val="28"/>
        </w:rPr>
        <w:t>. Книга протоколов Общего собрания Учреждения прошнуровывается,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385" w:rsidRPr="00050385">
        <w:rPr>
          <w:rFonts w:ascii="Times New Roman" w:hAnsi="Times New Roman" w:cs="Times New Roman"/>
          <w:sz w:val="28"/>
          <w:szCs w:val="28"/>
        </w:rPr>
        <w:t>пронумеровывается, скрепляется подписью директора и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385" w:rsidRPr="00050385"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BB6C74" w:rsidRPr="00050385" w:rsidSect="00BB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385"/>
    <w:rsid w:val="00050385"/>
    <w:rsid w:val="000E7959"/>
    <w:rsid w:val="00161FC7"/>
    <w:rsid w:val="00182A47"/>
    <w:rsid w:val="00516A2A"/>
    <w:rsid w:val="00952F65"/>
    <w:rsid w:val="00AB64EE"/>
    <w:rsid w:val="00BB6C74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03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2017-06-30T11:20:00Z</dcterms:created>
  <dcterms:modified xsi:type="dcterms:W3CDTF">2017-08-30T10:49:00Z</dcterms:modified>
</cp:coreProperties>
</file>